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AB0" w:rsidRDefault="00F44AB0" w:rsidP="000D5F11">
      <w:pPr>
        <w:jc w:val="center"/>
        <w:rPr>
          <w:rFonts w:ascii="Times New Roman" w:hAnsi="Times New Roman" w:cs="Times New Roman"/>
          <w:b/>
          <w:bCs/>
          <w:sz w:val="32"/>
          <w:szCs w:val="32"/>
        </w:rPr>
      </w:pPr>
      <w:bookmarkStart w:id="0" w:name="_GoBack"/>
      <w:bookmarkEnd w:id="0"/>
      <w:r w:rsidRPr="00F31221">
        <w:rPr>
          <w:rFonts w:ascii="Times New Roman" w:hAnsi="Times New Roman" w:cs="Times New Roman"/>
          <w:b/>
          <w:bCs/>
          <w:sz w:val="32"/>
          <w:szCs w:val="32"/>
        </w:rPr>
        <w:t>OPIS PRZEDMIOTU ZAMÓWIENIA</w:t>
      </w:r>
    </w:p>
    <w:p w:rsidR="00F44AB0" w:rsidRPr="00DD32C5" w:rsidRDefault="00F44AB0" w:rsidP="00F44AB0">
      <w:pPr>
        <w:jc w:val="center"/>
        <w:rPr>
          <w:rFonts w:ascii="Times New Roman" w:hAnsi="Times New Roman" w:cs="Times New Roman"/>
          <w:b/>
          <w:bCs/>
          <w:sz w:val="18"/>
          <w:szCs w:val="18"/>
        </w:rPr>
      </w:pPr>
    </w:p>
    <w:p w:rsidR="00F44AB0" w:rsidRDefault="003D7010" w:rsidP="000D5F11">
      <w:pPr>
        <w:spacing w:after="0" w:line="300" w:lineRule="atLeast"/>
        <w:ind w:left="708" w:firstLine="708"/>
        <w:jc w:val="center"/>
        <w:rPr>
          <w:rFonts w:ascii="Times New Roman" w:hAnsi="Times New Roman" w:cs="Times New Roman"/>
          <w:b/>
          <w:bCs/>
          <w:sz w:val="32"/>
          <w:szCs w:val="32"/>
        </w:rPr>
      </w:pPr>
      <w:r>
        <w:rPr>
          <w:rFonts w:ascii="Times New Roman" w:hAnsi="Times New Roman" w:cs="Times New Roman"/>
          <w:b/>
          <w:bCs/>
          <w:sz w:val="32"/>
          <w:szCs w:val="32"/>
        </w:rPr>
        <w:t>C</w:t>
      </w:r>
      <w:r w:rsidR="000D5F11">
        <w:rPr>
          <w:rFonts w:ascii="Times New Roman" w:hAnsi="Times New Roman" w:cs="Times New Roman"/>
          <w:b/>
          <w:bCs/>
          <w:sz w:val="32"/>
          <w:szCs w:val="32"/>
        </w:rPr>
        <w:t>z. II</w:t>
      </w:r>
      <w:r w:rsidR="00F44AB0">
        <w:rPr>
          <w:rFonts w:ascii="Times New Roman" w:hAnsi="Times New Roman" w:cs="Times New Roman"/>
          <w:b/>
          <w:bCs/>
          <w:sz w:val="32"/>
          <w:szCs w:val="32"/>
        </w:rPr>
        <w:t xml:space="preserve"> – Fotel </w:t>
      </w:r>
      <w:r w:rsidR="000D5F11">
        <w:rPr>
          <w:rFonts w:ascii="Times New Roman" w:hAnsi="Times New Roman" w:cs="Times New Roman"/>
          <w:b/>
          <w:bCs/>
          <w:sz w:val="32"/>
          <w:szCs w:val="32"/>
        </w:rPr>
        <w:t xml:space="preserve">biurowy </w:t>
      </w:r>
      <w:r w:rsidR="00F44AB0">
        <w:rPr>
          <w:rFonts w:ascii="Times New Roman" w:hAnsi="Times New Roman" w:cs="Times New Roman"/>
          <w:b/>
          <w:bCs/>
          <w:sz w:val="32"/>
          <w:szCs w:val="32"/>
        </w:rPr>
        <w:t>obrotowy</w:t>
      </w:r>
    </w:p>
    <w:p w:rsidR="00F44AB0" w:rsidRDefault="00F44AB0" w:rsidP="00F44AB0">
      <w:pPr>
        <w:jc w:val="center"/>
        <w:rPr>
          <w:rFonts w:ascii="Times New Roman" w:hAnsi="Times New Roman" w:cs="Times New Roman"/>
          <w:sz w:val="24"/>
          <w:szCs w:val="24"/>
        </w:rPr>
      </w:pPr>
    </w:p>
    <w:p w:rsidR="00F44AB0" w:rsidRPr="00DD32C5" w:rsidRDefault="00F44AB0" w:rsidP="00F44AB0">
      <w:pPr>
        <w:rPr>
          <w:rFonts w:ascii="Times New Roman" w:hAnsi="Times New Roman" w:cs="Times New Roman"/>
          <w:sz w:val="18"/>
          <w:szCs w:val="18"/>
        </w:rPr>
      </w:pPr>
    </w:p>
    <w:p w:rsidR="00F44AB0" w:rsidRPr="00AF70D6" w:rsidRDefault="00DD32C5" w:rsidP="00F44AB0">
      <w:pPr>
        <w:rPr>
          <w:rFonts w:ascii="Times New Roman" w:hAnsi="Times New Roman" w:cs="Times New Roman"/>
          <w:sz w:val="24"/>
          <w:szCs w:val="24"/>
        </w:rPr>
      </w:pPr>
      <w:r w:rsidRPr="00F44AB0">
        <w:rPr>
          <w:b/>
          <w:noProof/>
          <w:lang w:eastAsia="pl-PL"/>
        </w:rPr>
        <w:drawing>
          <wp:anchor distT="0" distB="0" distL="114300" distR="114300" simplePos="0" relativeHeight="251659264" behindDoc="0" locked="0" layoutInCell="1" allowOverlap="1" wp14:anchorId="6C541726" wp14:editId="71090EA7">
            <wp:simplePos x="0" y="0"/>
            <wp:positionH relativeFrom="margin">
              <wp:posOffset>3917950</wp:posOffset>
            </wp:positionH>
            <wp:positionV relativeFrom="margin">
              <wp:posOffset>1534506</wp:posOffset>
            </wp:positionV>
            <wp:extent cx="1033145" cy="1584325"/>
            <wp:effectExtent l="0" t="0" r="0" b="0"/>
            <wp:wrapSquare wrapText="bothSides"/>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10"/>
                        </a:ext>
                      </a:extLst>
                    </a:blip>
                    <a:srcRect l="63731" t="24590" r="7273" b="19055"/>
                    <a:stretch/>
                  </pic:blipFill>
                  <pic:spPr bwMode="auto">
                    <a:xfrm>
                      <a:off x="0" y="0"/>
                      <a:ext cx="1033145" cy="15843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4AB0" w:rsidRPr="00F44AB0">
        <w:rPr>
          <w:rFonts w:ascii="Times New Roman" w:hAnsi="Times New Roman" w:cs="Times New Roman"/>
          <w:b/>
          <w:sz w:val="24"/>
          <w:szCs w:val="24"/>
        </w:rPr>
        <w:t>WYMIARY I TOLERANCJA WYMIARÓW</w:t>
      </w:r>
      <w:r w:rsidR="00F44AB0" w:rsidRPr="00AF70D6">
        <w:rPr>
          <w:rFonts w:ascii="Times New Roman" w:hAnsi="Times New Roman" w:cs="Times New Roman"/>
          <w:sz w:val="24"/>
          <w:szCs w:val="24"/>
        </w:rPr>
        <w:t>:</w:t>
      </w:r>
      <w:r w:rsidR="00F44AB0">
        <w:rPr>
          <w:noProof/>
          <w:lang w:eastAsia="pl-PL"/>
        </w:rPr>
        <w:t xml:space="preserve"> </w:t>
      </w:r>
    </w:p>
    <w:p w:rsidR="00F44AB0" w:rsidRDefault="00F44AB0" w:rsidP="00DD32C5">
      <w:pPr>
        <w:spacing w:line="250" w:lineRule="auto"/>
        <w:rPr>
          <w:rFonts w:ascii="Times New Roman" w:hAnsi="Times New Roman" w:cs="Times New Roman"/>
          <w:sz w:val="24"/>
          <w:szCs w:val="24"/>
        </w:rPr>
      </w:pPr>
      <w:r w:rsidRPr="00AF70D6">
        <w:rPr>
          <w:rFonts w:ascii="Times New Roman" w:hAnsi="Times New Roman" w:cs="Times New Roman"/>
          <w:sz w:val="24"/>
          <w:szCs w:val="24"/>
        </w:rPr>
        <w:t xml:space="preserve">Szerokość </w:t>
      </w:r>
      <w:r>
        <w:rPr>
          <w:rFonts w:ascii="Times New Roman" w:hAnsi="Times New Roman" w:cs="Times New Roman"/>
          <w:sz w:val="24"/>
          <w:szCs w:val="24"/>
        </w:rPr>
        <w:t>całkowita</w:t>
      </w:r>
      <w:r w:rsidRPr="00AF70D6">
        <w:rPr>
          <w:rFonts w:ascii="Times New Roman" w:hAnsi="Times New Roman" w:cs="Times New Roman"/>
          <w:sz w:val="24"/>
          <w:szCs w:val="24"/>
        </w:rPr>
        <w:t xml:space="preserve">:  </w:t>
      </w:r>
      <w:r>
        <w:rPr>
          <w:rFonts w:ascii="Times New Roman" w:hAnsi="Times New Roman" w:cs="Times New Roman"/>
          <w:sz w:val="24"/>
          <w:szCs w:val="24"/>
        </w:rPr>
        <w:t xml:space="preserve">68 </w:t>
      </w:r>
      <w:r w:rsidRPr="00AF70D6">
        <w:rPr>
          <w:rFonts w:ascii="Times New Roman" w:hAnsi="Times New Roman" w:cs="Times New Roman"/>
          <w:sz w:val="24"/>
          <w:szCs w:val="24"/>
        </w:rPr>
        <w:t xml:space="preserve">cm             </w:t>
      </w:r>
      <w:r>
        <w:rPr>
          <w:rFonts w:ascii="Times New Roman" w:hAnsi="Times New Roman" w:cs="Times New Roman"/>
          <w:sz w:val="24"/>
          <w:szCs w:val="24"/>
        </w:rPr>
        <w:t xml:space="preserve"> </w:t>
      </w:r>
    </w:p>
    <w:p w:rsidR="00F44AB0" w:rsidRPr="00AF70D6" w:rsidRDefault="00F44AB0" w:rsidP="00DD32C5">
      <w:pPr>
        <w:spacing w:line="250" w:lineRule="auto"/>
        <w:rPr>
          <w:rFonts w:ascii="Times New Roman" w:hAnsi="Times New Roman" w:cs="Times New Roman"/>
          <w:sz w:val="24"/>
          <w:szCs w:val="24"/>
        </w:rPr>
      </w:pPr>
      <w:r w:rsidRPr="00AF70D6">
        <w:rPr>
          <w:rFonts w:ascii="Times New Roman" w:hAnsi="Times New Roman" w:cs="Times New Roman"/>
          <w:sz w:val="24"/>
          <w:szCs w:val="24"/>
        </w:rPr>
        <w:t xml:space="preserve">Szerokość siedziska:  </w:t>
      </w:r>
      <w:r>
        <w:rPr>
          <w:rFonts w:ascii="Times New Roman" w:hAnsi="Times New Roman" w:cs="Times New Roman"/>
          <w:sz w:val="24"/>
          <w:szCs w:val="24"/>
        </w:rPr>
        <w:t>48</w:t>
      </w:r>
      <w:r w:rsidRPr="00AF70D6">
        <w:rPr>
          <w:rFonts w:ascii="Times New Roman" w:hAnsi="Times New Roman" w:cs="Times New Roman"/>
          <w:sz w:val="24"/>
          <w:szCs w:val="24"/>
        </w:rPr>
        <w:t xml:space="preserve"> cm     </w:t>
      </w:r>
      <w:r>
        <w:rPr>
          <w:rFonts w:ascii="Times New Roman" w:hAnsi="Times New Roman" w:cs="Times New Roman"/>
          <w:sz w:val="24"/>
          <w:szCs w:val="24"/>
        </w:rPr>
        <w:t xml:space="preserve">                </w:t>
      </w:r>
    </w:p>
    <w:p w:rsidR="00F44AB0" w:rsidRDefault="00F44AB0" w:rsidP="00DD32C5">
      <w:pPr>
        <w:spacing w:line="250" w:lineRule="auto"/>
        <w:rPr>
          <w:rFonts w:ascii="Times New Roman" w:hAnsi="Times New Roman" w:cs="Times New Roman"/>
          <w:sz w:val="24"/>
          <w:szCs w:val="24"/>
        </w:rPr>
      </w:pPr>
      <w:r w:rsidRPr="00AF70D6">
        <w:rPr>
          <w:rFonts w:ascii="Times New Roman" w:hAnsi="Times New Roman" w:cs="Times New Roman"/>
          <w:sz w:val="24"/>
          <w:szCs w:val="24"/>
        </w:rPr>
        <w:t xml:space="preserve">Głębokość </w:t>
      </w:r>
      <w:r>
        <w:rPr>
          <w:rFonts w:ascii="Times New Roman" w:hAnsi="Times New Roman" w:cs="Times New Roman"/>
          <w:sz w:val="24"/>
          <w:szCs w:val="24"/>
        </w:rPr>
        <w:t>całkowita</w:t>
      </w:r>
      <w:r w:rsidRPr="00AF70D6">
        <w:rPr>
          <w:rFonts w:ascii="Times New Roman" w:hAnsi="Times New Roman" w:cs="Times New Roman"/>
          <w:sz w:val="24"/>
          <w:szCs w:val="24"/>
        </w:rPr>
        <w:t xml:space="preserve">:  </w:t>
      </w:r>
      <w:r>
        <w:rPr>
          <w:rFonts w:ascii="Times New Roman" w:hAnsi="Times New Roman" w:cs="Times New Roman"/>
          <w:sz w:val="24"/>
          <w:szCs w:val="24"/>
        </w:rPr>
        <w:t xml:space="preserve">68 cm           </w:t>
      </w:r>
    </w:p>
    <w:p w:rsidR="00F44AB0" w:rsidRPr="00AF70D6" w:rsidRDefault="00F44AB0" w:rsidP="00DD32C5">
      <w:pPr>
        <w:spacing w:line="250" w:lineRule="auto"/>
        <w:rPr>
          <w:rFonts w:ascii="Times New Roman" w:hAnsi="Times New Roman" w:cs="Times New Roman"/>
          <w:sz w:val="24"/>
          <w:szCs w:val="24"/>
        </w:rPr>
      </w:pPr>
      <w:r w:rsidRPr="00AF70D6">
        <w:rPr>
          <w:rFonts w:ascii="Times New Roman" w:hAnsi="Times New Roman" w:cs="Times New Roman"/>
          <w:sz w:val="24"/>
          <w:szCs w:val="24"/>
        </w:rPr>
        <w:t>Wysokość całkowita</w:t>
      </w:r>
      <w:r>
        <w:rPr>
          <w:rFonts w:ascii="Times New Roman" w:hAnsi="Times New Roman" w:cs="Times New Roman"/>
          <w:sz w:val="24"/>
          <w:szCs w:val="24"/>
        </w:rPr>
        <w:t xml:space="preserve"> z zagłówkiem</w:t>
      </w:r>
      <w:r w:rsidRPr="00AF70D6">
        <w:rPr>
          <w:rFonts w:ascii="Times New Roman" w:hAnsi="Times New Roman" w:cs="Times New Roman"/>
          <w:sz w:val="24"/>
          <w:szCs w:val="24"/>
        </w:rPr>
        <w:t>: 120 – 1</w:t>
      </w:r>
      <w:r>
        <w:rPr>
          <w:rFonts w:ascii="Times New Roman" w:hAnsi="Times New Roman" w:cs="Times New Roman"/>
          <w:sz w:val="24"/>
          <w:szCs w:val="24"/>
        </w:rPr>
        <w:t>40</w:t>
      </w:r>
      <w:r w:rsidRPr="00AF70D6">
        <w:rPr>
          <w:rFonts w:ascii="Times New Roman" w:hAnsi="Times New Roman" w:cs="Times New Roman"/>
          <w:sz w:val="24"/>
          <w:szCs w:val="24"/>
        </w:rPr>
        <w:t xml:space="preserve"> cm</w:t>
      </w:r>
    </w:p>
    <w:p w:rsidR="00F44AB0" w:rsidRDefault="00F44AB0" w:rsidP="00DD32C5">
      <w:pPr>
        <w:spacing w:line="250" w:lineRule="auto"/>
        <w:rPr>
          <w:rFonts w:ascii="Times New Roman" w:hAnsi="Times New Roman" w:cs="Times New Roman"/>
          <w:sz w:val="24"/>
          <w:szCs w:val="24"/>
        </w:rPr>
      </w:pPr>
      <w:r>
        <w:rPr>
          <w:rFonts w:ascii="Times New Roman" w:hAnsi="Times New Roman" w:cs="Times New Roman"/>
          <w:sz w:val="24"/>
          <w:szCs w:val="24"/>
        </w:rPr>
        <w:t>Tolerancja wymiarów: +-30 mm</w:t>
      </w:r>
      <w:r w:rsidRPr="00F44AB0">
        <w:rPr>
          <w:rFonts w:ascii="Times New Roman" w:hAnsi="Times New Roman" w:cs="Times New Roman"/>
          <w:sz w:val="24"/>
          <w:szCs w:val="24"/>
        </w:rPr>
        <w:t xml:space="preserve"> </w:t>
      </w:r>
    </w:p>
    <w:p w:rsidR="00F44AB0" w:rsidRDefault="00F44AB0" w:rsidP="00DD32C5">
      <w:pPr>
        <w:spacing w:line="250" w:lineRule="auto"/>
        <w:rPr>
          <w:rFonts w:ascii="Times New Roman" w:hAnsi="Times New Roman" w:cs="Times New Roman"/>
          <w:sz w:val="24"/>
          <w:szCs w:val="24"/>
        </w:rPr>
      </w:pPr>
      <w:r>
        <w:rPr>
          <w:rFonts w:ascii="Times New Roman" w:hAnsi="Times New Roman" w:cs="Times New Roman"/>
          <w:sz w:val="24"/>
          <w:szCs w:val="24"/>
        </w:rPr>
        <w:t>Rys. poglądowy</w:t>
      </w:r>
    </w:p>
    <w:p w:rsidR="00F44AB0" w:rsidRPr="00F44AB0" w:rsidRDefault="00F44AB0" w:rsidP="00F44AB0">
      <w:pPr>
        <w:rPr>
          <w:rFonts w:ascii="Times New Roman" w:hAnsi="Times New Roman" w:cs="Times New Roman"/>
        </w:rPr>
      </w:pPr>
    </w:p>
    <w:p w:rsidR="00F44AB0" w:rsidRPr="00F44AB0" w:rsidRDefault="00F44AB0" w:rsidP="00F44AB0">
      <w:pPr>
        <w:rPr>
          <w:rFonts w:ascii="Times New Roman" w:hAnsi="Times New Roman" w:cs="Times New Roman"/>
          <w:b/>
        </w:rPr>
      </w:pPr>
      <w:r w:rsidRPr="00F44AB0">
        <w:rPr>
          <w:rFonts w:ascii="Times New Roman" w:hAnsi="Times New Roman" w:cs="Times New Roman"/>
          <w:b/>
        </w:rPr>
        <w:t>MATERIAŁY JAKICH NALEŻY UŻYĆ DO WYPRODUKOWANIA MEBLA:</w:t>
      </w:r>
    </w:p>
    <w:p w:rsidR="00B153ED" w:rsidRDefault="00DD32C5" w:rsidP="00B153ED">
      <w:pPr>
        <w:pStyle w:val="Akapitzlist"/>
        <w:numPr>
          <w:ilvl w:val="0"/>
          <w:numId w:val="1"/>
        </w:numPr>
        <w:rPr>
          <w:rFonts w:ascii="Times New Roman" w:hAnsi="Times New Roman" w:cs="Times New Roman"/>
        </w:rPr>
      </w:pPr>
      <w:r>
        <w:rPr>
          <w:rFonts w:ascii="Times New Roman" w:hAnsi="Times New Roman" w:cs="Times New Roman"/>
        </w:rPr>
        <w:t>P</w:t>
      </w:r>
      <w:r w:rsidR="00F44AB0" w:rsidRPr="00B153ED">
        <w:rPr>
          <w:rFonts w:ascii="Times New Roman" w:hAnsi="Times New Roman" w:cs="Times New Roman"/>
        </w:rPr>
        <w:t xml:space="preserve">odstawa pięcioramienna z </w:t>
      </w:r>
      <w:r w:rsidR="00B153ED" w:rsidRPr="00B153ED">
        <w:rPr>
          <w:rFonts w:ascii="Times New Roman" w:hAnsi="Times New Roman" w:cs="Times New Roman"/>
        </w:rPr>
        <w:t>czarnego tworzywa sztucznego o ramionach z wyraźnymi krawędziami i płaskiej górnej krawędzi.</w:t>
      </w:r>
    </w:p>
    <w:p w:rsidR="00F44AB0" w:rsidRPr="00B153ED" w:rsidRDefault="00DD32C5" w:rsidP="00F44AB0">
      <w:pPr>
        <w:pStyle w:val="Akapitzlist"/>
        <w:numPr>
          <w:ilvl w:val="0"/>
          <w:numId w:val="1"/>
        </w:numPr>
        <w:rPr>
          <w:rFonts w:ascii="Times New Roman" w:hAnsi="Times New Roman" w:cs="Times New Roman"/>
        </w:rPr>
      </w:pPr>
      <w:r>
        <w:rPr>
          <w:rFonts w:ascii="Times New Roman" w:hAnsi="Times New Roman" w:cs="Times New Roman"/>
        </w:rPr>
        <w:t>K</w:t>
      </w:r>
      <w:r w:rsidR="00F44AB0" w:rsidRPr="00B153ED">
        <w:rPr>
          <w:rFonts w:ascii="Times New Roman" w:hAnsi="Times New Roman" w:cs="Times New Roman"/>
        </w:rPr>
        <w:t>ółka do powierzchni miękkich</w:t>
      </w:r>
    </w:p>
    <w:p w:rsidR="00F44AB0" w:rsidRPr="00F44AB0" w:rsidRDefault="00DD32C5" w:rsidP="00F44AB0">
      <w:pPr>
        <w:pStyle w:val="Akapitzlist"/>
        <w:numPr>
          <w:ilvl w:val="0"/>
          <w:numId w:val="1"/>
        </w:numPr>
        <w:rPr>
          <w:rFonts w:ascii="Times New Roman" w:hAnsi="Times New Roman" w:cs="Times New Roman"/>
        </w:rPr>
      </w:pPr>
      <w:r>
        <w:rPr>
          <w:rFonts w:ascii="Times New Roman" w:hAnsi="Times New Roman" w:cs="Times New Roman"/>
        </w:rPr>
        <w:t>O</w:t>
      </w:r>
      <w:r w:rsidR="00F44AB0" w:rsidRPr="00F44AB0">
        <w:rPr>
          <w:rFonts w:ascii="Times New Roman" w:hAnsi="Times New Roman" w:cs="Times New Roman"/>
        </w:rPr>
        <w:t>parcie rama z czarnego tworzywa sztucznego wypełniona siatką w kolorze czarnym + panel podparcia lędźwiowego kręgosłupa z regulacją wypchnięcia w zakresie góra – dół oraz przód – tył.</w:t>
      </w:r>
    </w:p>
    <w:p w:rsidR="00F44AB0" w:rsidRPr="00F44AB0" w:rsidRDefault="00DD32C5" w:rsidP="00F44AB0">
      <w:pPr>
        <w:pStyle w:val="Akapitzlist"/>
        <w:numPr>
          <w:ilvl w:val="0"/>
          <w:numId w:val="1"/>
        </w:numPr>
        <w:rPr>
          <w:rFonts w:ascii="Times New Roman" w:hAnsi="Times New Roman" w:cs="Times New Roman"/>
        </w:rPr>
      </w:pPr>
      <w:r>
        <w:rPr>
          <w:rFonts w:ascii="Times New Roman" w:hAnsi="Times New Roman" w:cs="Times New Roman"/>
        </w:rPr>
        <w:t>S</w:t>
      </w:r>
      <w:r w:rsidR="00F44AB0" w:rsidRPr="00F44AB0">
        <w:rPr>
          <w:rFonts w:ascii="Times New Roman" w:hAnsi="Times New Roman" w:cs="Times New Roman"/>
        </w:rPr>
        <w:t xml:space="preserve">iedzisko tapicerowane tkaniną  (nie dopuszcza się </w:t>
      </w:r>
      <w:proofErr w:type="spellStart"/>
      <w:r w:rsidR="00F44AB0" w:rsidRPr="00F44AB0">
        <w:rPr>
          <w:rFonts w:ascii="Times New Roman" w:hAnsi="Times New Roman" w:cs="Times New Roman"/>
        </w:rPr>
        <w:t>eco</w:t>
      </w:r>
      <w:proofErr w:type="spellEnd"/>
      <w:r w:rsidR="00F44AB0" w:rsidRPr="00F44AB0">
        <w:rPr>
          <w:rFonts w:ascii="Times New Roman" w:hAnsi="Times New Roman" w:cs="Times New Roman"/>
        </w:rPr>
        <w:t xml:space="preserve"> skóry) o parametrach:</w:t>
      </w:r>
    </w:p>
    <w:p w:rsidR="00F44AB0" w:rsidRPr="00F44AB0" w:rsidRDefault="00DD32C5" w:rsidP="00DD32C5">
      <w:pPr>
        <w:pStyle w:val="Akapitzlist"/>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F44AB0" w:rsidRPr="00F44AB0">
        <w:rPr>
          <w:rFonts w:ascii="Times New Roman" w:hAnsi="Times New Roman" w:cs="Times New Roman"/>
        </w:rPr>
        <w:t xml:space="preserve">ścieralność minimum </w:t>
      </w:r>
      <w:r w:rsidR="003D7010">
        <w:rPr>
          <w:rFonts w:ascii="Times New Roman" w:hAnsi="Times New Roman" w:cs="Times New Roman"/>
        </w:rPr>
        <w:t>150</w:t>
      </w:r>
      <w:r w:rsidR="00F44AB0" w:rsidRPr="00F44AB0">
        <w:rPr>
          <w:rFonts w:ascii="Times New Roman" w:hAnsi="Times New Roman" w:cs="Times New Roman"/>
        </w:rPr>
        <w:t xml:space="preserve">000 </w:t>
      </w:r>
      <w:proofErr w:type="spellStart"/>
      <w:r w:rsidR="00F44AB0" w:rsidRPr="00F44AB0">
        <w:rPr>
          <w:rFonts w:ascii="Times New Roman" w:hAnsi="Times New Roman" w:cs="Times New Roman"/>
        </w:rPr>
        <w:t>Martindale’a</w:t>
      </w:r>
      <w:proofErr w:type="spellEnd"/>
      <w:r w:rsidR="00F44AB0" w:rsidRPr="00F44AB0">
        <w:rPr>
          <w:rFonts w:ascii="Times New Roman" w:hAnsi="Times New Roman" w:cs="Times New Roman"/>
        </w:rPr>
        <w:t xml:space="preserve"> </w:t>
      </w:r>
    </w:p>
    <w:p w:rsidR="00F44AB0" w:rsidRPr="00F44AB0" w:rsidRDefault="00DD32C5" w:rsidP="00DD32C5">
      <w:pPr>
        <w:pStyle w:val="Akapitzlist"/>
        <w:rPr>
          <w:rFonts w:ascii="Times New Roman" w:hAnsi="Times New Roman" w:cs="Times New Roman"/>
        </w:rPr>
      </w:pPr>
      <w:r>
        <w:rPr>
          <w:rFonts w:ascii="Times New Roman" w:hAnsi="Times New Roman" w:cs="Times New Roman"/>
        </w:rPr>
        <w:t>-</w:t>
      </w:r>
      <w:r>
        <w:rPr>
          <w:rFonts w:ascii="Times New Roman" w:hAnsi="Times New Roman" w:cs="Times New Roman"/>
        </w:rPr>
        <w:tab/>
      </w:r>
      <w:proofErr w:type="spellStart"/>
      <w:r w:rsidR="00F44AB0" w:rsidRPr="00F44AB0">
        <w:rPr>
          <w:rFonts w:ascii="Times New Roman" w:hAnsi="Times New Roman" w:cs="Times New Roman"/>
        </w:rPr>
        <w:t>trudnozapalność</w:t>
      </w:r>
      <w:proofErr w:type="spellEnd"/>
      <w:r w:rsidR="00F44AB0" w:rsidRPr="00F44AB0">
        <w:rPr>
          <w:rFonts w:ascii="Times New Roman" w:hAnsi="Times New Roman" w:cs="Times New Roman"/>
        </w:rPr>
        <w:t xml:space="preserve"> zgodnie z normami PN EN 1021-1, -2</w:t>
      </w:r>
    </w:p>
    <w:p w:rsidR="00F44AB0" w:rsidRPr="00F44AB0" w:rsidRDefault="00DD32C5" w:rsidP="00F44AB0">
      <w:pPr>
        <w:pStyle w:val="Akapitzlist"/>
        <w:numPr>
          <w:ilvl w:val="0"/>
          <w:numId w:val="1"/>
        </w:numPr>
        <w:rPr>
          <w:rFonts w:ascii="Times New Roman" w:hAnsi="Times New Roman" w:cs="Times New Roman"/>
        </w:rPr>
      </w:pPr>
      <w:r>
        <w:rPr>
          <w:rFonts w:ascii="Times New Roman" w:hAnsi="Times New Roman" w:cs="Times New Roman"/>
        </w:rPr>
        <w:t>M</w:t>
      </w:r>
      <w:r w:rsidR="00F44AB0" w:rsidRPr="00F44AB0">
        <w:rPr>
          <w:rFonts w:ascii="Times New Roman" w:hAnsi="Times New Roman" w:cs="Times New Roman"/>
        </w:rPr>
        <w:t xml:space="preserve">echanizm </w:t>
      </w:r>
      <w:r w:rsidR="003D7010">
        <w:rPr>
          <w:rFonts w:ascii="Times New Roman" w:hAnsi="Times New Roman" w:cs="Times New Roman"/>
        </w:rPr>
        <w:t>„</w:t>
      </w:r>
      <w:proofErr w:type="spellStart"/>
      <w:r w:rsidR="00F44AB0" w:rsidRPr="00F44AB0">
        <w:rPr>
          <w:rFonts w:ascii="Times New Roman" w:hAnsi="Times New Roman" w:cs="Times New Roman"/>
        </w:rPr>
        <w:t>synchro</w:t>
      </w:r>
      <w:proofErr w:type="spellEnd"/>
      <w:r w:rsidR="003D7010">
        <w:rPr>
          <w:rFonts w:ascii="Times New Roman" w:hAnsi="Times New Roman" w:cs="Times New Roman"/>
        </w:rPr>
        <w:t>”</w:t>
      </w:r>
      <w:r w:rsidR="00F44AB0" w:rsidRPr="00F44AB0">
        <w:rPr>
          <w:rFonts w:ascii="Times New Roman" w:hAnsi="Times New Roman" w:cs="Times New Roman"/>
        </w:rPr>
        <w:t xml:space="preserve"> z regulacją głębokości siedziska</w:t>
      </w:r>
    </w:p>
    <w:p w:rsidR="00F44AB0" w:rsidRPr="00F44AB0" w:rsidRDefault="00DD32C5" w:rsidP="00F44AB0">
      <w:pPr>
        <w:pStyle w:val="Akapitzlist"/>
        <w:numPr>
          <w:ilvl w:val="0"/>
          <w:numId w:val="1"/>
        </w:numPr>
        <w:rPr>
          <w:rFonts w:ascii="Times New Roman" w:hAnsi="Times New Roman" w:cs="Times New Roman"/>
        </w:rPr>
      </w:pPr>
      <w:r>
        <w:rPr>
          <w:rFonts w:ascii="Times New Roman" w:hAnsi="Times New Roman" w:cs="Times New Roman"/>
        </w:rPr>
        <w:t>P</w:t>
      </w:r>
      <w:r w:rsidR="00F44AB0" w:rsidRPr="00F44AB0">
        <w:rPr>
          <w:rFonts w:ascii="Times New Roman" w:hAnsi="Times New Roman" w:cs="Times New Roman"/>
        </w:rPr>
        <w:t>odłokietniki z regulacją w trzech płaszczyznach (góra – dół, przód – tył, na boki)</w:t>
      </w:r>
    </w:p>
    <w:p w:rsidR="00F44AB0" w:rsidRPr="00DD32C5" w:rsidRDefault="00F44AB0">
      <w:pPr>
        <w:rPr>
          <w:rFonts w:ascii="Times New Roman" w:hAnsi="Times New Roman" w:cs="Times New Roman"/>
          <w:sz w:val="16"/>
          <w:szCs w:val="16"/>
        </w:rPr>
      </w:pPr>
    </w:p>
    <w:p w:rsidR="00F44AB0" w:rsidRPr="00F44AB0" w:rsidRDefault="00F44AB0" w:rsidP="00F44AB0">
      <w:pPr>
        <w:rPr>
          <w:rFonts w:ascii="Times New Roman" w:hAnsi="Times New Roman" w:cs="Times New Roman"/>
          <w:u w:val="single"/>
        </w:rPr>
      </w:pPr>
      <w:r w:rsidRPr="00F44AB0">
        <w:rPr>
          <w:rFonts w:ascii="Times New Roman" w:hAnsi="Times New Roman" w:cs="Times New Roman"/>
          <w:b/>
          <w:u w:val="single"/>
        </w:rPr>
        <w:t>OPIS WYKONANIA:</w:t>
      </w:r>
      <w:r w:rsidRPr="00F44AB0">
        <w:rPr>
          <w:rFonts w:ascii="Times New Roman" w:hAnsi="Times New Roman" w:cs="Times New Roman"/>
          <w:u w:val="single"/>
        </w:rPr>
        <w:t xml:space="preserve"> Fotel musi być wygodny do długotrwałej pracy dlatego musi posiadać następujące funkcje:</w:t>
      </w:r>
    </w:p>
    <w:p w:rsidR="00F44AB0" w:rsidRPr="00DD32C5" w:rsidRDefault="00F44AB0" w:rsidP="00DD32C5">
      <w:pPr>
        <w:pStyle w:val="Akapitzlist"/>
        <w:numPr>
          <w:ilvl w:val="0"/>
          <w:numId w:val="3"/>
        </w:numPr>
        <w:spacing w:after="0"/>
        <w:rPr>
          <w:rFonts w:ascii="Times New Roman" w:hAnsi="Times New Roman" w:cs="Times New Roman"/>
        </w:rPr>
      </w:pPr>
      <w:r w:rsidRPr="00DD32C5">
        <w:rPr>
          <w:rFonts w:ascii="Times New Roman" w:hAnsi="Times New Roman" w:cs="Times New Roman"/>
        </w:rPr>
        <w:t xml:space="preserve">Plastikowe elementy krzesła w kolorze czarnym. </w:t>
      </w:r>
    </w:p>
    <w:p w:rsidR="00F44AB0" w:rsidRPr="00DD32C5" w:rsidRDefault="00F44AB0" w:rsidP="00DD32C5">
      <w:pPr>
        <w:pStyle w:val="Akapitzlist"/>
        <w:numPr>
          <w:ilvl w:val="0"/>
          <w:numId w:val="3"/>
        </w:numPr>
        <w:spacing w:after="0"/>
        <w:rPr>
          <w:rFonts w:ascii="Times New Roman" w:hAnsi="Times New Roman" w:cs="Times New Roman"/>
        </w:rPr>
      </w:pPr>
      <w:r w:rsidRPr="00DD32C5">
        <w:rPr>
          <w:rFonts w:ascii="Times New Roman" w:hAnsi="Times New Roman" w:cs="Times New Roman"/>
        </w:rPr>
        <w:t>Oparcie wykonane na bazie ramy z tworzywa sztucznego i rozpiętej na niej półprzeźroczystej membrany - siatki.</w:t>
      </w:r>
    </w:p>
    <w:p w:rsidR="00F44AB0" w:rsidRPr="00DD32C5" w:rsidRDefault="00F44AB0" w:rsidP="00DD32C5">
      <w:pPr>
        <w:pStyle w:val="Akapitzlist"/>
        <w:numPr>
          <w:ilvl w:val="0"/>
          <w:numId w:val="3"/>
        </w:numPr>
        <w:spacing w:after="0"/>
        <w:rPr>
          <w:rFonts w:ascii="Times New Roman" w:hAnsi="Times New Roman" w:cs="Times New Roman"/>
        </w:rPr>
      </w:pPr>
      <w:r w:rsidRPr="00DD32C5">
        <w:rPr>
          <w:rFonts w:ascii="Times New Roman" w:hAnsi="Times New Roman" w:cs="Times New Roman"/>
        </w:rPr>
        <w:t>Podparcie lędźwiowe kręgosłupa z możliwością regulacji na wysokość realizowane za pomocą</w:t>
      </w:r>
      <w:r w:rsidR="00DD32C5">
        <w:rPr>
          <w:rFonts w:ascii="Times New Roman" w:hAnsi="Times New Roman" w:cs="Times New Roman"/>
        </w:rPr>
        <w:t xml:space="preserve"> </w:t>
      </w:r>
      <w:r w:rsidRPr="00DD32C5">
        <w:rPr>
          <w:rFonts w:ascii="Times New Roman" w:hAnsi="Times New Roman" w:cs="Times New Roman"/>
        </w:rPr>
        <w:t>dwóch ,,suwaków” um</w:t>
      </w:r>
      <w:r w:rsidR="003D7010" w:rsidRPr="00DD32C5">
        <w:rPr>
          <w:rFonts w:ascii="Times New Roman" w:hAnsi="Times New Roman" w:cs="Times New Roman"/>
        </w:rPr>
        <w:t>ieszczonych w ramie oparcia. ,,s</w:t>
      </w:r>
      <w:r w:rsidRPr="00DD32C5">
        <w:rPr>
          <w:rFonts w:ascii="Times New Roman" w:hAnsi="Times New Roman" w:cs="Times New Roman"/>
        </w:rPr>
        <w:t>uwaki” wykonane z tworzywa sztucznego w kolorze czarnym poprawiają komfort oparcia pleców użytkownika poprzez regulację wysokości napięcia siatki oparcia bez użycia konieczności dodatkowych belek poziomych. Ten sposób regulacji podparcia powoduje, że siatka na pełnej płaszczyźnie pozostaje przeźroczysta bez widocznych elementów dodatkowych.</w:t>
      </w:r>
    </w:p>
    <w:p w:rsidR="00DD32C5" w:rsidRPr="00DD32C5" w:rsidRDefault="00F44AB0" w:rsidP="00DD32C5">
      <w:pPr>
        <w:pStyle w:val="Akapitzlist"/>
        <w:numPr>
          <w:ilvl w:val="0"/>
          <w:numId w:val="2"/>
        </w:numPr>
        <w:spacing w:after="0" w:line="240" w:lineRule="auto"/>
        <w:rPr>
          <w:rFonts w:ascii="Times New Roman" w:hAnsi="Times New Roman" w:cs="Times New Roman"/>
        </w:rPr>
      </w:pPr>
      <w:r w:rsidRPr="00DD32C5">
        <w:rPr>
          <w:rFonts w:ascii="Times New Roman" w:hAnsi="Times New Roman" w:cs="Times New Roman"/>
        </w:rPr>
        <w:t xml:space="preserve">Rama oparcia wraz z membraną połączone bez używania dodatkowych </w:t>
      </w:r>
    </w:p>
    <w:p w:rsidR="00F44AB0" w:rsidRPr="00DD32C5" w:rsidRDefault="00F44AB0" w:rsidP="00DD32C5">
      <w:pPr>
        <w:pStyle w:val="Akapitzlist"/>
        <w:spacing w:after="0" w:line="240" w:lineRule="auto"/>
        <w:rPr>
          <w:rFonts w:ascii="Times New Roman" w:hAnsi="Times New Roman" w:cs="Times New Roman"/>
        </w:rPr>
      </w:pPr>
      <w:r w:rsidRPr="00DD32C5">
        <w:rPr>
          <w:rFonts w:ascii="Times New Roman" w:hAnsi="Times New Roman" w:cs="Times New Roman"/>
        </w:rPr>
        <w:t>elementów mocujących typu śruba, klej.</w:t>
      </w:r>
    </w:p>
    <w:p w:rsidR="00DD32C5"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Siedzisko wykonane z pianki wtryskowej, nie dopuszcza się pianki ciętej.</w:t>
      </w:r>
    </w:p>
    <w:p w:rsidR="00F44AB0" w:rsidRPr="00DD32C5" w:rsidRDefault="00F44AB0" w:rsidP="00DD32C5">
      <w:pPr>
        <w:pStyle w:val="Akapitzlist"/>
        <w:numPr>
          <w:ilvl w:val="0"/>
          <w:numId w:val="2"/>
        </w:numPr>
        <w:spacing w:after="0" w:line="240" w:lineRule="auto"/>
        <w:rPr>
          <w:rFonts w:ascii="Times New Roman" w:hAnsi="Times New Roman" w:cs="Times New Roman"/>
        </w:rPr>
      </w:pPr>
      <w:r w:rsidRPr="00DD32C5">
        <w:rPr>
          <w:rFonts w:ascii="Times New Roman" w:hAnsi="Times New Roman" w:cs="Times New Roman"/>
        </w:rPr>
        <w:lastRenderedPageBreak/>
        <w:t xml:space="preserve">Pianka o właściwościach </w:t>
      </w:r>
      <w:proofErr w:type="spellStart"/>
      <w:r w:rsidRPr="00DD32C5">
        <w:rPr>
          <w:rFonts w:ascii="Times New Roman" w:hAnsi="Times New Roman" w:cs="Times New Roman"/>
        </w:rPr>
        <w:t>trudnozapalnych</w:t>
      </w:r>
      <w:proofErr w:type="spellEnd"/>
      <w:r w:rsidRPr="00DD32C5">
        <w:rPr>
          <w:rFonts w:ascii="Times New Roman" w:hAnsi="Times New Roman" w:cs="Times New Roman"/>
        </w:rPr>
        <w:t>.</w:t>
      </w:r>
    </w:p>
    <w:p w:rsidR="00DD32C5"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Siedzisko wyraźne krawędzie, powierzchnie bocz</w:t>
      </w:r>
      <w:r w:rsidR="00DD32C5">
        <w:rPr>
          <w:rFonts w:ascii="Times New Roman" w:hAnsi="Times New Roman" w:cs="Times New Roman"/>
        </w:rPr>
        <w:t>ne zszywane z kawałków tkaniny.</w:t>
      </w:r>
    </w:p>
    <w:p w:rsidR="00F44AB0" w:rsidRPr="00DD32C5" w:rsidRDefault="00F44AB0" w:rsidP="00DD32C5">
      <w:pPr>
        <w:pStyle w:val="Akapitzlist"/>
        <w:numPr>
          <w:ilvl w:val="0"/>
          <w:numId w:val="2"/>
        </w:numPr>
        <w:spacing w:after="0" w:line="240" w:lineRule="auto"/>
        <w:rPr>
          <w:rFonts w:ascii="Times New Roman" w:hAnsi="Times New Roman" w:cs="Times New Roman"/>
        </w:rPr>
      </w:pPr>
      <w:r w:rsidRPr="00DD32C5">
        <w:rPr>
          <w:rFonts w:ascii="Times New Roman" w:hAnsi="Times New Roman" w:cs="Times New Roman"/>
        </w:rPr>
        <w:t>Nie dopuszcza się zaokrąglonych boków wykonanych z jednego kawałka tkaniny.</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Siedzisko wykonane na bazie formatki sklejkowej o grubości 11 - 13 mm.</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Tył siedziska nieco uniesiony ku górze.</w:t>
      </w:r>
    </w:p>
    <w:p w:rsidR="00DD32C5"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 xml:space="preserve">Siedzisko w tylnej części wciąg tapicerski i przeszycie zapobiegające marszczeniu </w:t>
      </w:r>
    </w:p>
    <w:p w:rsidR="00F44AB0" w:rsidRPr="00F44AB0" w:rsidRDefault="00F44AB0" w:rsidP="00DD32C5">
      <w:pPr>
        <w:pStyle w:val="Akapitzlist"/>
        <w:spacing w:after="0" w:line="240" w:lineRule="auto"/>
        <w:rPr>
          <w:rFonts w:ascii="Times New Roman" w:hAnsi="Times New Roman" w:cs="Times New Roman"/>
        </w:rPr>
      </w:pPr>
      <w:r w:rsidRPr="00F44AB0">
        <w:rPr>
          <w:rFonts w:ascii="Times New Roman" w:hAnsi="Times New Roman" w:cs="Times New Roman"/>
        </w:rPr>
        <w:t>tkaniny a pod spodem wykończone czarną maskownicą.</w:t>
      </w:r>
    </w:p>
    <w:p w:rsidR="00DD32C5"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Podstawa pięcioramienna z czarnego tworzywa sztucznego o ramionach z wyraźnymi</w:t>
      </w:r>
    </w:p>
    <w:p w:rsidR="00F44AB0" w:rsidRPr="00DD32C5" w:rsidRDefault="00F44AB0" w:rsidP="00DD32C5">
      <w:pPr>
        <w:pStyle w:val="Akapitzlist"/>
        <w:spacing w:after="0" w:line="240" w:lineRule="auto"/>
        <w:rPr>
          <w:rFonts w:ascii="Times New Roman" w:hAnsi="Times New Roman" w:cs="Times New Roman"/>
        </w:rPr>
      </w:pPr>
      <w:r w:rsidRPr="00DD32C5">
        <w:rPr>
          <w:rFonts w:ascii="Times New Roman" w:hAnsi="Times New Roman" w:cs="Times New Roman"/>
        </w:rPr>
        <w:t>krawędziami i płaskiej górnej krawędzi.</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Kółka o średnicy 65 - 70 mm z przeznaczeniem na miękkie podłoże.</w:t>
      </w:r>
    </w:p>
    <w:p w:rsidR="00DD32C5"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 xml:space="preserve">Podłokietniki wykonane z nylonu i poliuretanu. Górna nakładka podłokietnika </w:t>
      </w:r>
    </w:p>
    <w:p w:rsidR="00F44AB0" w:rsidRPr="00F44AB0" w:rsidRDefault="00F44AB0" w:rsidP="00DD32C5">
      <w:pPr>
        <w:pStyle w:val="Akapitzlist"/>
        <w:spacing w:after="0" w:line="240" w:lineRule="auto"/>
        <w:rPr>
          <w:rFonts w:ascii="Times New Roman" w:hAnsi="Times New Roman" w:cs="Times New Roman"/>
        </w:rPr>
      </w:pPr>
      <w:r w:rsidRPr="00F44AB0">
        <w:rPr>
          <w:rFonts w:ascii="Times New Roman" w:hAnsi="Times New Roman" w:cs="Times New Roman"/>
        </w:rPr>
        <w:t>miękka. Zakres regulacji wysokości minimum 70 mm.</w:t>
      </w:r>
    </w:p>
    <w:p w:rsidR="00DD32C5"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 xml:space="preserve">Mechanizm synchroniczny obsługiwany dwoma symetrycznymi dźwigniami </w:t>
      </w:r>
    </w:p>
    <w:p w:rsidR="00F44AB0" w:rsidRPr="00DD32C5" w:rsidRDefault="00F44AB0" w:rsidP="00DD32C5">
      <w:pPr>
        <w:pStyle w:val="Akapitzlist"/>
        <w:spacing w:after="0" w:line="240" w:lineRule="auto"/>
        <w:rPr>
          <w:rFonts w:ascii="Times New Roman" w:hAnsi="Times New Roman" w:cs="Times New Roman"/>
        </w:rPr>
      </w:pPr>
      <w:r w:rsidRPr="00DD32C5">
        <w:rPr>
          <w:rFonts w:ascii="Times New Roman" w:hAnsi="Times New Roman" w:cs="Times New Roman"/>
        </w:rPr>
        <w:t xml:space="preserve">z blokadą w minimum czterech pozycjach z regulacja siły odchylania oparcia oraz regulacją głębokości siedziska. </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Siłownik gazowy (nośność do 150 kg),</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Zagłówek tapicerowany czarną siatką.</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Zagłówek regulowany: góra – dół  i pod kątem.</w:t>
      </w:r>
    </w:p>
    <w:p w:rsidR="00F44AB0" w:rsidRPr="00DD32C5" w:rsidRDefault="00F44AB0" w:rsidP="00DD32C5">
      <w:pPr>
        <w:pStyle w:val="Akapitzlist"/>
        <w:numPr>
          <w:ilvl w:val="0"/>
          <w:numId w:val="2"/>
        </w:numPr>
        <w:spacing w:after="0" w:line="240" w:lineRule="auto"/>
        <w:rPr>
          <w:rFonts w:ascii="Times New Roman" w:hAnsi="Times New Roman" w:cs="Times New Roman"/>
        </w:rPr>
      </w:pPr>
      <w:r w:rsidRPr="00DD32C5">
        <w:rPr>
          <w:rFonts w:ascii="Times New Roman" w:hAnsi="Times New Roman" w:cs="Times New Roman"/>
        </w:rPr>
        <w:t>Gwarancja  min. 5 lat</w:t>
      </w:r>
    </w:p>
    <w:p w:rsidR="00F44AB0" w:rsidRPr="00DD32C5" w:rsidRDefault="00F44AB0" w:rsidP="00DD32C5">
      <w:pPr>
        <w:pStyle w:val="Akapitzlist"/>
        <w:numPr>
          <w:ilvl w:val="0"/>
          <w:numId w:val="2"/>
        </w:numPr>
        <w:spacing w:after="0" w:line="240" w:lineRule="auto"/>
        <w:rPr>
          <w:rFonts w:ascii="Times New Roman" w:hAnsi="Times New Roman" w:cs="Times New Roman"/>
        </w:rPr>
      </w:pPr>
      <w:r w:rsidRPr="00DD32C5">
        <w:rPr>
          <w:rFonts w:ascii="Times New Roman" w:hAnsi="Times New Roman" w:cs="Times New Roman"/>
        </w:rPr>
        <w:t xml:space="preserve">Oparcie </w:t>
      </w:r>
      <w:r w:rsidR="00190DF8" w:rsidRPr="00DD32C5">
        <w:rPr>
          <w:rFonts w:ascii="Times New Roman" w:hAnsi="Times New Roman" w:cs="Times New Roman"/>
        </w:rPr>
        <w:t>fotela</w:t>
      </w:r>
      <w:r w:rsidRPr="00DD32C5">
        <w:rPr>
          <w:rFonts w:ascii="Times New Roman" w:hAnsi="Times New Roman" w:cs="Times New Roman"/>
        </w:rPr>
        <w:t xml:space="preserve"> posiada membranę – siatkę na oparciu o parametrach nie gorszych niż:</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 xml:space="preserve">Skład: 60 – 70 % </w:t>
      </w:r>
      <w:proofErr w:type="spellStart"/>
      <w:r w:rsidRPr="00F44AB0">
        <w:rPr>
          <w:rFonts w:ascii="Times New Roman" w:hAnsi="Times New Roman" w:cs="Times New Roman"/>
        </w:rPr>
        <w:t>Polyester</w:t>
      </w:r>
      <w:proofErr w:type="spellEnd"/>
      <w:r w:rsidRPr="00F44AB0">
        <w:rPr>
          <w:rFonts w:ascii="Times New Roman" w:hAnsi="Times New Roman" w:cs="Times New Roman"/>
        </w:rPr>
        <w:t xml:space="preserve"> , 30 - 40 % </w:t>
      </w:r>
      <w:proofErr w:type="spellStart"/>
      <w:r w:rsidRPr="00F44AB0">
        <w:rPr>
          <w:rFonts w:ascii="Times New Roman" w:hAnsi="Times New Roman" w:cs="Times New Roman"/>
        </w:rPr>
        <w:t>Polyamid</w:t>
      </w:r>
      <w:proofErr w:type="spellEnd"/>
      <w:r w:rsidRPr="00F44AB0">
        <w:rPr>
          <w:rFonts w:ascii="Times New Roman" w:hAnsi="Times New Roman" w:cs="Times New Roman"/>
        </w:rPr>
        <w:t xml:space="preserve">  </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 xml:space="preserve">Ścieralność: 100 000 cykli </w:t>
      </w:r>
      <w:proofErr w:type="spellStart"/>
      <w:r w:rsidRPr="00F44AB0">
        <w:rPr>
          <w:rFonts w:ascii="Times New Roman" w:hAnsi="Times New Roman" w:cs="Times New Roman"/>
        </w:rPr>
        <w:t>Martindale</w:t>
      </w:r>
      <w:proofErr w:type="spellEnd"/>
      <w:r w:rsidRPr="00F44AB0">
        <w:rPr>
          <w:rFonts w:ascii="Times New Roman" w:hAnsi="Times New Roman" w:cs="Times New Roman"/>
        </w:rPr>
        <w:t xml:space="preserve"> wg EN ISO 12947-2:2007 </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 xml:space="preserve">Trudnopalność wg BS EN 1021-1 </w:t>
      </w:r>
    </w:p>
    <w:p w:rsidR="00F44AB0" w:rsidRPr="00F44AB0" w:rsidRDefault="00F44AB0" w:rsidP="00DD32C5">
      <w:pPr>
        <w:pStyle w:val="Akapitzlist"/>
        <w:numPr>
          <w:ilvl w:val="0"/>
          <w:numId w:val="2"/>
        </w:numPr>
        <w:spacing w:after="0" w:line="240" w:lineRule="auto"/>
        <w:rPr>
          <w:rFonts w:ascii="Times New Roman" w:hAnsi="Times New Roman" w:cs="Times New Roman"/>
        </w:rPr>
      </w:pPr>
      <w:r w:rsidRPr="00F44AB0">
        <w:rPr>
          <w:rFonts w:ascii="Times New Roman" w:hAnsi="Times New Roman" w:cs="Times New Roman"/>
        </w:rPr>
        <w:t>Odporność na światło 5-7 wg EN ISO 105-B02</w:t>
      </w:r>
    </w:p>
    <w:p w:rsidR="00F44AB0" w:rsidRPr="00DD32C5" w:rsidRDefault="00F44AB0" w:rsidP="00DD32C5">
      <w:pPr>
        <w:pStyle w:val="Akapitzlist"/>
        <w:numPr>
          <w:ilvl w:val="0"/>
          <w:numId w:val="2"/>
        </w:numPr>
        <w:rPr>
          <w:rFonts w:ascii="Times New Roman" w:hAnsi="Times New Roman" w:cs="Times New Roman"/>
        </w:rPr>
      </w:pPr>
      <w:r w:rsidRPr="00DD32C5">
        <w:rPr>
          <w:rFonts w:ascii="Times New Roman" w:hAnsi="Times New Roman" w:cs="Times New Roman"/>
        </w:rPr>
        <w:t>Gramatura 300 – 330 g/</w:t>
      </w:r>
      <w:proofErr w:type="spellStart"/>
      <w:r w:rsidRPr="00DD32C5">
        <w:rPr>
          <w:rFonts w:ascii="Times New Roman" w:hAnsi="Times New Roman" w:cs="Times New Roman"/>
        </w:rPr>
        <w:t>mb</w:t>
      </w:r>
      <w:proofErr w:type="spellEnd"/>
    </w:p>
    <w:p w:rsidR="00F44AB0" w:rsidRPr="00DD32C5" w:rsidRDefault="00F44AB0" w:rsidP="00F44AB0">
      <w:pPr>
        <w:rPr>
          <w:rFonts w:ascii="Times New Roman" w:hAnsi="Times New Roman" w:cs="Times New Roman"/>
          <w:u w:val="single"/>
        </w:rPr>
      </w:pPr>
      <w:r w:rsidRPr="00F44AB0">
        <w:rPr>
          <w:rFonts w:ascii="Times New Roman" w:hAnsi="Times New Roman" w:cs="Times New Roman"/>
          <w:u w:val="single"/>
        </w:rPr>
        <w:t>Siedzisko tapicerowane tkaniną o udokumentowanych parametrach nie gorszych niż:</w:t>
      </w:r>
    </w:p>
    <w:p w:rsidR="00F44AB0" w:rsidRPr="00DD32C5" w:rsidRDefault="00F44AB0" w:rsidP="00DD32C5">
      <w:pPr>
        <w:pStyle w:val="Akapitzlist"/>
        <w:numPr>
          <w:ilvl w:val="0"/>
          <w:numId w:val="4"/>
        </w:numPr>
        <w:rPr>
          <w:rFonts w:ascii="Times New Roman" w:hAnsi="Times New Roman" w:cs="Times New Roman"/>
        </w:rPr>
      </w:pPr>
      <w:r w:rsidRPr="00DD32C5">
        <w:rPr>
          <w:rFonts w:ascii="Times New Roman" w:hAnsi="Times New Roman" w:cs="Times New Roman"/>
        </w:rPr>
        <w:t xml:space="preserve">Ścieralność: 150 000 cykli </w:t>
      </w:r>
      <w:proofErr w:type="spellStart"/>
      <w:r w:rsidRPr="00DD32C5">
        <w:rPr>
          <w:rFonts w:ascii="Times New Roman" w:hAnsi="Times New Roman" w:cs="Times New Roman"/>
        </w:rPr>
        <w:t>Martindale</w:t>
      </w:r>
      <w:proofErr w:type="spellEnd"/>
    </w:p>
    <w:p w:rsidR="00F44AB0" w:rsidRPr="00DD32C5" w:rsidRDefault="00F44AB0" w:rsidP="00DD32C5">
      <w:pPr>
        <w:pStyle w:val="Akapitzlist"/>
        <w:numPr>
          <w:ilvl w:val="0"/>
          <w:numId w:val="4"/>
        </w:numPr>
        <w:rPr>
          <w:rFonts w:ascii="Times New Roman" w:hAnsi="Times New Roman" w:cs="Times New Roman"/>
        </w:rPr>
      </w:pPr>
      <w:r w:rsidRPr="00DD32C5">
        <w:rPr>
          <w:rFonts w:ascii="Times New Roman" w:hAnsi="Times New Roman" w:cs="Times New Roman"/>
        </w:rPr>
        <w:t>Trudnopalność według normy BN EN 1021/1-2 lub zamiennie BS 7176</w:t>
      </w:r>
    </w:p>
    <w:p w:rsidR="00F44AB0" w:rsidRPr="00DD32C5" w:rsidRDefault="00F44AB0" w:rsidP="00DD32C5">
      <w:pPr>
        <w:pStyle w:val="Akapitzlist"/>
        <w:numPr>
          <w:ilvl w:val="0"/>
          <w:numId w:val="4"/>
        </w:numPr>
        <w:rPr>
          <w:rFonts w:ascii="Times New Roman" w:hAnsi="Times New Roman" w:cs="Times New Roman"/>
        </w:rPr>
      </w:pPr>
      <w:r w:rsidRPr="00DD32C5">
        <w:rPr>
          <w:rFonts w:ascii="Times New Roman" w:hAnsi="Times New Roman" w:cs="Times New Roman"/>
        </w:rPr>
        <w:t xml:space="preserve">Odporność na </w:t>
      </w:r>
      <w:proofErr w:type="spellStart"/>
      <w:r w:rsidRPr="00DD32C5">
        <w:rPr>
          <w:rFonts w:ascii="Times New Roman" w:hAnsi="Times New Roman" w:cs="Times New Roman"/>
        </w:rPr>
        <w:t>pilling</w:t>
      </w:r>
      <w:proofErr w:type="spellEnd"/>
      <w:r w:rsidRPr="00DD32C5">
        <w:rPr>
          <w:rFonts w:ascii="Times New Roman" w:hAnsi="Times New Roman" w:cs="Times New Roman"/>
        </w:rPr>
        <w:t xml:space="preserve">: minimum stopień 5 </w:t>
      </w:r>
    </w:p>
    <w:p w:rsidR="00F44AB0" w:rsidRPr="00DD32C5" w:rsidRDefault="00F44AB0" w:rsidP="00DD32C5">
      <w:pPr>
        <w:pStyle w:val="Akapitzlist"/>
        <w:numPr>
          <w:ilvl w:val="0"/>
          <w:numId w:val="4"/>
        </w:numPr>
        <w:rPr>
          <w:rFonts w:ascii="Times New Roman" w:hAnsi="Times New Roman" w:cs="Times New Roman"/>
        </w:rPr>
      </w:pPr>
      <w:r w:rsidRPr="00DD32C5">
        <w:rPr>
          <w:rFonts w:ascii="Times New Roman" w:hAnsi="Times New Roman" w:cs="Times New Roman"/>
        </w:rPr>
        <w:t xml:space="preserve">Skład tkaniny: Poliester z powłoką akrylową dla zabezpieczenia tkaniny przed nadmiernym zabrudzeniem. Poliester 90 - 93% + </w:t>
      </w:r>
      <w:proofErr w:type="spellStart"/>
      <w:r w:rsidRPr="00DD32C5">
        <w:rPr>
          <w:rFonts w:ascii="Times New Roman" w:hAnsi="Times New Roman" w:cs="Times New Roman"/>
        </w:rPr>
        <w:t>Acryl</w:t>
      </w:r>
      <w:proofErr w:type="spellEnd"/>
      <w:r w:rsidRPr="00DD32C5">
        <w:rPr>
          <w:rFonts w:ascii="Times New Roman" w:hAnsi="Times New Roman" w:cs="Times New Roman"/>
        </w:rPr>
        <w:t xml:space="preserve"> 7 - 10%</w:t>
      </w:r>
    </w:p>
    <w:p w:rsidR="00F44AB0" w:rsidRPr="00DD32C5" w:rsidRDefault="00F44AB0" w:rsidP="00DD32C5">
      <w:pPr>
        <w:pStyle w:val="Akapitzlist"/>
        <w:numPr>
          <w:ilvl w:val="0"/>
          <w:numId w:val="4"/>
        </w:numPr>
        <w:rPr>
          <w:rFonts w:ascii="Times New Roman" w:hAnsi="Times New Roman" w:cs="Times New Roman"/>
        </w:rPr>
      </w:pPr>
      <w:r w:rsidRPr="00DD32C5">
        <w:rPr>
          <w:rFonts w:ascii="Times New Roman" w:hAnsi="Times New Roman" w:cs="Times New Roman"/>
        </w:rPr>
        <w:t>Gramatura: 230 - 280 g/m2</w:t>
      </w:r>
    </w:p>
    <w:p w:rsidR="00F44AB0" w:rsidRPr="00DD32C5" w:rsidRDefault="00F44AB0" w:rsidP="00DD32C5">
      <w:pPr>
        <w:pStyle w:val="Akapitzlist"/>
        <w:numPr>
          <w:ilvl w:val="0"/>
          <w:numId w:val="4"/>
        </w:numPr>
        <w:spacing w:after="360"/>
        <w:ind w:left="714" w:hanging="357"/>
        <w:rPr>
          <w:rFonts w:ascii="Times New Roman" w:hAnsi="Times New Roman" w:cs="Times New Roman"/>
        </w:rPr>
      </w:pPr>
      <w:r w:rsidRPr="00DD32C5">
        <w:rPr>
          <w:rFonts w:ascii="Times New Roman" w:hAnsi="Times New Roman" w:cs="Times New Roman"/>
        </w:rPr>
        <w:t>Odporność na światło: minimum 6</w:t>
      </w:r>
    </w:p>
    <w:p w:rsidR="00F44AB0" w:rsidRPr="00F44AB0" w:rsidRDefault="00F44AB0" w:rsidP="00F44AB0">
      <w:pPr>
        <w:rPr>
          <w:rFonts w:ascii="Times New Roman" w:hAnsi="Times New Roman" w:cs="Times New Roman"/>
          <w:b/>
        </w:rPr>
      </w:pPr>
      <w:r w:rsidRPr="00F44AB0">
        <w:rPr>
          <w:rFonts w:ascii="Times New Roman" w:hAnsi="Times New Roman" w:cs="Times New Roman"/>
          <w:b/>
        </w:rPr>
        <w:t>PRZEDMIOTOWE ŚRODKI DODOWODWE:</w:t>
      </w:r>
    </w:p>
    <w:p w:rsidR="00F44AB0" w:rsidRPr="00F44AB0" w:rsidRDefault="00F44AB0" w:rsidP="00F44AB0">
      <w:pPr>
        <w:rPr>
          <w:rFonts w:ascii="Times New Roman" w:hAnsi="Times New Roman" w:cs="Times New Roman"/>
        </w:rPr>
      </w:pPr>
      <w:r w:rsidRPr="00F44AB0">
        <w:rPr>
          <w:rFonts w:ascii="Times New Roman" w:hAnsi="Times New Roman" w:cs="Times New Roman"/>
        </w:rPr>
        <w:t xml:space="preserve">DOKUMENTY JAKIE TRZEBA ZŁOŻYĆ WRAZ Z OFERTĄ </w:t>
      </w:r>
    </w:p>
    <w:p w:rsidR="00F44AB0" w:rsidRPr="00DD32C5" w:rsidRDefault="00F44AB0" w:rsidP="00DD32C5">
      <w:pPr>
        <w:pStyle w:val="Akapitzlist"/>
        <w:numPr>
          <w:ilvl w:val="0"/>
          <w:numId w:val="5"/>
        </w:numPr>
        <w:rPr>
          <w:rFonts w:ascii="Times New Roman" w:hAnsi="Times New Roman" w:cs="Times New Roman"/>
        </w:rPr>
      </w:pPr>
      <w:r w:rsidRPr="00DD32C5">
        <w:rPr>
          <w:rFonts w:ascii="Times New Roman" w:hAnsi="Times New Roman" w:cs="Times New Roman"/>
        </w:rPr>
        <w:t xml:space="preserve">Opinię </w:t>
      </w:r>
      <w:r w:rsidR="00190DF8" w:rsidRPr="00DD32C5">
        <w:rPr>
          <w:rFonts w:ascii="Times New Roman" w:hAnsi="Times New Roman" w:cs="Times New Roman"/>
        </w:rPr>
        <w:t>d</w:t>
      </w:r>
      <w:r w:rsidRPr="00DD32C5">
        <w:rPr>
          <w:rFonts w:ascii="Times New Roman" w:hAnsi="Times New Roman" w:cs="Times New Roman"/>
        </w:rPr>
        <w:t>okument w formie atestu, certyfikatu lub sprawozdania wydanego przez niezależną jednostkę badawczą posiadającą akredytacj</w:t>
      </w:r>
      <w:r w:rsidR="00190DF8" w:rsidRPr="00DD32C5">
        <w:rPr>
          <w:rFonts w:ascii="Times New Roman" w:hAnsi="Times New Roman" w:cs="Times New Roman"/>
        </w:rPr>
        <w:t>ę Polskiego Centrum Akredytacji, że fotel wykonany jest w zgodności z wymaganiami norm PN- EN 1335-1, PN- EN 1335-2, PN-EN 1022, PN-EN 1728 w zakresie wymiarów, wymagań wytrzymałościowych oraz bezpiecznych rozwiązań konstrukcyjnych.</w:t>
      </w:r>
    </w:p>
    <w:p w:rsidR="00F44AB0" w:rsidRPr="00DD32C5" w:rsidRDefault="00F44AB0" w:rsidP="00DD32C5">
      <w:pPr>
        <w:pStyle w:val="Akapitzlist"/>
        <w:numPr>
          <w:ilvl w:val="0"/>
          <w:numId w:val="5"/>
        </w:numPr>
        <w:rPr>
          <w:rFonts w:ascii="Times New Roman" w:hAnsi="Times New Roman" w:cs="Times New Roman"/>
        </w:rPr>
      </w:pPr>
      <w:r w:rsidRPr="00DD32C5">
        <w:rPr>
          <w:rFonts w:ascii="Times New Roman" w:hAnsi="Times New Roman" w:cs="Times New Roman"/>
        </w:rPr>
        <w:t>Parametry tapicerki poparte dokumentami w formie atestów certyfikatów, sprawozdania z przeprowadzenia badań lub oświadczeniem producenta tkaniny.</w:t>
      </w:r>
    </w:p>
    <w:p w:rsidR="00F44AB0" w:rsidRPr="00DD32C5" w:rsidRDefault="00F44AB0" w:rsidP="00DD32C5">
      <w:pPr>
        <w:pStyle w:val="Akapitzlist"/>
        <w:numPr>
          <w:ilvl w:val="0"/>
          <w:numId w:val="5"/>
        </w:numPr>
        <w:rPr>
          <w:rFonts w:ascii="Times New Roman" w:hAnsi="Times New Roman" w:cs="Times New Roman"/>
        </w:rPr>
      </w:pPr>
      <w:r w:rsidRPr="00DD32C5">
        <w:rPr>
          <w:rFonts w:ascii="Times New Roman" w:hAnsi="Times New Roman" w:cs="Times New Roman"/>
        </w:rPr>
        <w:t xml:space="preserve">Wymaga się aby producent krzesła posiadał i dostarczył certyfikat ISO 9001 oraz ISO 14001. </w:t>
      </w:r>
    </w:p>
    <w:p w:rsidR="00F44AB0" w:rsidRPr="00DD32C5" w:rsidRDefault="00F44AB0" w:rsidP="00DD32C5">
      <w:pPr>
        <w:pStyle w:val="Akapitzlist"/>
        <w:numPr>
          <w:ilvl w:val="0"/>
          <w:numId w:val="5"/>
        </w:numPr>
        <w:rPr>
          <w:rFonts w:ascii="Times New Roman" w:hAnsi="Times New Roman" w:cs="Times New Roman"/>
        </w:rPr>
      </w:pPr>
      <w:r w:rsidRPr="00DD32C5">
        <w:rPr>
          <w:rFonts w:ascii="Times New Roman" w:hAnsi="Times New Roman" w:cs="Times New Roman"/>
        </w:rPr>
        <w:t xml:space="preserve">Należy przedstawić oświadczenie producenta siedzisk, że w danej partii krzeseł zastosuje piankę o właściwościach </w:t>
      </w:r>
      <w:proofErr w:type="spellStart"/>
      <w:r w:rsidRPr="00DD32C5">
        <w:rPr>
          <w:rFonts w:ascii="Times New Roman" w:hAnsi="Times New Roman" w:cs="Times New Roman"/>
        </w:rPr>
        <w:t>trudnozapalnych</w:t>
      </w:r>
      <w:proofErr w:type="spellEnd"/>
      <w:r w:rsidRPr="00DD32C5">
        <w:rPr>
          <w:rFonts w:ascii="Times New Roman" w:hAnsi="Times New Roman" w:cs="Times New Roman"/>
        </w:rPr>
        <w:t>.</w:t>
      </w:r>
    </w:p>
    <w:p w:rsidR="00F44AB0" w:rsidRPr="00DD32C5" w:rsidRDefault="00F44AB0" w:rsidP="00DD32C5">
      <w:pPr>
        <w:pStyle w:val="Akapitzlist"/>
        <w:numPr>
          <w:ilvl w:val="0"/>
          <w:numId w:val="5"/>
        </w:numPr>
        <w:rPr>
          <w:rFonts w:ascii="Times New Roman" w:hAnsi="Times New Roman" w:cs="Times New Roman"/>
        </w:rPr>
      </w:pPr>
      <w:r w:rsidRPr="00DD32C5">
        <w:rPr>
          <w:rFonts w:ascii="Times New Roman" w:hAnsi="Times New Roman" w:cs="Times New Roman"/>
        </w:rPr>
        <w:t>Należy przedstawić oświadczenie producenta krzeseł, że do oferowanego modelu stosuje pianki wylewane w formach w siedziskach krzesła.</w:t>
      </w:r>
    </w:p>
    <w:sectPr w:rsidR="00F44AB0" w:rsidRPr="00DD32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5099C"/>
    <w:multiLevelType w:val="hybridMultilevel"/>
    <w:tmpl w:val="CCB6F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4EB7B43"/>
    <w:multiLevelType w:val="hybridMultilevel"/>
    <w:tmpl w:val="2F44B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484C97"/>
    <w:multiLevelType w:val="hybridMultilevel"/>
    <w:tmpl w:val="14AAF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8E54543"/>
    <w:multiLevelType w:val="hybridMultilevel"/>
    <w:tmpl w:val="D1E4C6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76303E2"/>
    <w:multiLevelType w:val="hybridMultilevel"/>
    <w:tmpl w:val="5B2C0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AB0"/>
    <w:rsid w:val="000D5F11"/>
    <w:rsid w:val="00190DF8"/>
    <w:rsid w:val="00380032"/>
    <w:rsid w:val="003D7010"/>
    <w:rsid w:val="00620089"/>
    <w:rsid w:val="00B153ED"/>
    <w:rsid w:val="00DD32C5"/>
    <w:rsid w:val="00F44A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025285-8606-42B5-9127-B052BEA7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4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44A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2.sv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3999</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Główny Inspektorat Transportu Drogowego</Company>
  <LinksUpToDate>false</LinksUpToDate>
  <CharactersWithSpaces>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Piwek</dc:creator>
  <cp:keywords/>
  <dc:description/>
  <cp:lastModifiedBy>Cecylia Szymczak</cp:lastModifiedBy>
  <cp:revision>2</cp:revision>
  <dcterms:created xsi:type="dcterms:W3CDTF">2024-06-27T11:14:00Z</dcterms:created>
  <dcterms:modified xsi:type="dcterms:W3CDTF">2024-06-27T11:14:00Z</dcterms:modified>
</cp:coreProperties>
</file>